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3034" w14:textId="77777777" w:rsidR="00212C72" w:rsidRPr="00C15359" w:rsidRDefault="00212C72" w:rsidP="002D7C03">
      <w:pPr>
        <w:pStyle w:val="22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0"/>
    </w:p>
    <w:p w14:paraId="27BBE8D3" w14:textId="542E5840" w:rsidR="00635914" w:rsidRPr="00C15359" w:rsidRDefault="006D7F98" w:rsidP="002D7C03">
      <w:pPr>
        <w:pStyle w:val="22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b/>
          <w:color w:val="auto"/>
          <w:sz w:val="24"/>
          <w:szCs w:val="24"/>
        </w:rPr>
        <w:t>КЛАМОКСИВЕТ</w:t>
      </w:r>
    </w:p>
    <w:p w14:paraId="6EDFA763" w14:textId="1719E8D0" w:rsidR="00635914" w:rsidRPr="00C15359" w:rsidRDefault="00273C04" w:rsidP="002D7C03">
      <w:pPr>
        <w:pStyle w:val="22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E17045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порошок для </w:t>
      </w:r>
      <w:r w:rsidR="00654303" w:rsidRPr="00C15359">
        <w:rPr>
          <w:rFonts w:ascii="Times New Roman" w:hAnsi="Times New Roman" w:cs="Times New Roman"/>
          <w:color w:val="auto"/>
          <w:sz w:val="24"/>
          <w:szCs w:val="24"/>
        </w:rPr>
        <w:t>приготування пер</w:t>
      </w:r>
      <w:r w:rsidR="00152FCA" w:rsidRPr="00C15359">
        <w:rPr>
          <w:rFonts w:ascii="Times New Roman" w:hAnsi="Times New Roman" w:cs="Times New Roman"/>
          <w:color w:val="auto"/>
          <w:sz w:val="24"/>
          <w:szCs w:val="24"/>
        </w:rPr>
        <w:t>оральної суспензії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15257EC6" w14:textId="77777777" w:rsidR="00635914" w:rsidRPr="00C15359" w:rsidRDefault="00635914" w:rsidP="002D7C03">
      <w:pPr>
        <w:pStyle w:val="22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листівка-вкладка</w:t>
      </w:r>
    </w:p>
    <w:p w14:paraId="5A7D2481" w14:textId="77777777" w:rsidR="00DC0B08" w:rsidRPr="00C15359" w:rsidRDefault="000F7B13" w:rsidP="00E06C7D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Опис</w:t>
      </w:r>
      <w:bookmarkEnd w:id="0"/>
    </w:p>
    <w:p w14:paraId="0DEE5A02" w14:textId="7655DFC4" w:rsidR="00DC0B08" w:rsidRPr="00C15359" w:rsidRDefault="00344D45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Порошок </w:t>
      </w:r>
      <w:r w:rsidR="00FC5A82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від </w:t>
      </w:r>
      <w:r w:rsidR="00F35A12" w:rsidRPr="00C15359">
        <w:rPr>
          <w:rFonts w:ascii="Times New Roman" w:hAnsi="Times New Roman" w:cs="Times New Roman"/>
          <w:color w:val="auto"/>
          <w:sz w:val="24"/>
          <w:szCs w:val="24"/>
        </w:rPr>
        <w:t>кремового</w:t>
      </w:r>
      <w:r w:rsidR="0032211E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до світло-</w:t>
      </w:r>
      <w:r w:rsidR="00FC5A82" w:rsidRPr="00C15359">
        <w:rPr>
          <w:rFonts w:ascii="Times New Roman" w:hAnsi="Times New Roman" w:cs="Times New Roman"/>
          <w:color w:val="auto"/>
          <w:sz w:val="24"/>
          <w:szCs w:val="24"/>
        </w:rPr>
        <w:t>коричневого кольору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BFFBCD8" w14:textId="77777777" w:rsidR="00DC0B08" w:rsidRPr="00C15359" w:rsidRDefault="000F7B13" w:rsidP="00F61121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1"/>
      <w:r w:rsidRPr="00C15359">
        <w:rPr>
          <w:rFonts w:ascii="Times New Roman" w:hAnsi="Times New Roman" w:cs="Times New Roman"/>
          <w:color w:val="auto"/>
          <w:sz w:val="24"/>
          <w:szCs w:val="24"/>
        </w:rPr>
        <w:t>Склад</w:t>
      </w:r>
      <w:bookmarkEnd w:id="1"/>
    </w:p>
    <w:p w14:paraId="5CA4B7E9" w14:textId="77777777" w:rsidR="00344D45" w:rsidRPr="00C15359" w:rsidRDefault="00344D45" w:rsidP="00F61121">
      <w:pPr>
        <w:pStyle w:val="22"/>
        <w:shd w:val="clear" w:color="auto" w:fill="auto"/>
        <w:tabs>
          <w:tab w:val="left" w:pos="4464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1 г препарату містить діючі речовини: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6303B23" w14:textId="77777777" w:rsidR="00344D45" w:rsidRPr="00C15359" w:rsidRDefault="00344D45" w:rsidP="00F61121">
      <w:pPr>
        <w:tabs>
          <w:tab w:val="left" w:pos="567"/>
        </w:tabs>
        <w:spacing w:before="40"/>
        <w:ind w:right="454" w:firstLine="567"/>
        <w:rPr>
          <w:rFonts w:ascii="Times New Roman" w:hAnsi="Times New Roman" w:cs="Times New Roman"/>
          <w:color w:val="auto"/>
          <w:lang w:eastAsia="en-US" w:bidi="ar-SA"/>
        </w:rPr>
      </w:pPr>
      <w:r w:rsidRPr="00C15359">
        <w:rPr>
          <w:rFonts w:ascii="Times New Roman" w:hAnsi="Times New Roman" w:cs="Times New Roman"/>
          <w:color w:val="auto"/>
        </w:rPr>
        <w:t>а</w:t>
      </w:r>
      <w:r w:rsidRPr="00C15359">
        <w:rPr>
          <w:rFonts w:ascii="Times New Roman" w:hAnsi="Times New Roman" w:cs="Times New Roman"/>
          <w:color w:val="auto"/>
          <w:lang w:eastAsia="en-US" w:bidi="ar-SA"/>
        </w:rPr>
        <w:t>моксицилін (</w:t>
      </w:r>
      <w:r w:rsidRPr="00C15359">
        <w:rPr>
          <w:rFonts w:ascii="Times New Roman" w:hAnsi="Times New Roman" w:cs="Times New Roman"/>
          <w:color w:val="auto"/>
        </w:rPr>
        <w:t>у формі тригідрату</w:t>
      </w:r>
      <w:r w:rsidRPr="00C15359">
        <w:rPr>
          <w:rFonts w:ascii="Times New Roman" w:hAnsi="Times New Roman" w:cs="Times New Roman"/>
          <w:color w:val="auto"/>
          <w:lang w:eastAsia="en-US" w:bidi="ar-SA"/>
        </w:rPr>
        <w:t>)</w:t>
      </w:r>
      <w:r w:rsidRPr="00C15359">
        <w:rPr>
          <w:rFonts w:ascii="Times New Roman" w:hAnsi="Times New Roman" w:cs="Times New Roman"/>
          <w:color w:val="auto"/>
        </w:rPr>
        <w:t xml:space="preserve"> </w:t>
      </w:r>
      <w:r w:rsidRPr="00C15359">
        <w:rPr>
          <w:rFonts w:ascii="Times New Roman" w:hAnsi="Times New Roman" w:cs="Times New Roman"/>
          <w:color w:val="auto"/>
        </w:rPr>
        <w:tab/>
      </w:r>
      <w:r w:rsidRPr="00C15359">
        <w:rPr>
          <w:rFonts w:ascii="Times New Roman" w:hAnsi="Times New Roman" w:cs="Times New Roman"/>
          <w:color w:val="auto"/>
        </w:rPr>
        <w:tab/>
      </w:r>
      <w:r w:rsidRPr="00C15359">
        <w:rPr>
          <w:rFonts w:ascii="Times New Roman" w:hAnsi="Times New Roman" w:cs="Times New Roman"/>
          <w:color w:val="auto"/>
        </w:rPr>
        <w:tab/>
      </w:r>
      <w:r w:rsidRPr="00C15359">
        <w:rPr>
          <w:rFonts w:ascii="Times New Roman" w:hAnsi="Times New Roman" w:cs="Times New Roman"/>
          <w:color w:val="auto"/>
        </w:rPr>
        <w:tab/>
        <w:t>- 250 мг</w:t>
      </w:r>
    </w:p>
    <w:p w14:paraId="73599138" w14:textId="2BBB92C4" w:rsidR="00344D45" w:rsidRPr="00C15359" w:rsidRDefault="00F63982" w:rsidP="00F61121">
      <w:pPr>
        <w:tabs>
          <w:tab w:val="left" w:pos="567"/>
        </w:tabs>
        <w:spacing w:before="40"/>
        <w:ind w:right="454" w:firstLine="567"/>
        <w:rPr>
          <w:rFonts w:ascii="Times New Roman" w:hAnsi="Times New Roman" w:cs="Times New Roman"/>
          <w:color w:val="auto"/>
          <w:lang w:eastAsia="en-US" w:bidi="ar-SA"/>
        </w:rPr>
      </w:pPr>
      <w:r w:rsidRPr="00C15359">
        <w:rPr>
          <w:rFonts w:ascii="Times New Roman" w:hAnsi="Times New Roman" w:cs="Times New Roman"/>
          <w:color w:val="auto"/>
        </w:rPr>
        <w:t xml:space="preserve">кислоту </w:t>
      </w:r>
      <w:r w:rsidR="00344D45" w:rsidRPr="00C15359">
        <w:rPr>
          <w:rFonts w:ascii="Times New Roman" w:hAnsi="Times New Roman" w:cs="Times New Roman"/>
          <w:color w:val="auto"/>
        </w:rPr>
        <w:t>к</w:t>
      </w:r>
      <w:r w:rsidR="00B06984" w:rsidRPr="00C15359">
        <w:rPr>
          <w:rFonts w:ascii="Times New Roman" w:hAnsi="Times New Roman" w:cs="Times New Roman"/>
          <w:color w:val="auto"/>
          <w:lang w:eastAsia="en-US" w:bidi="ar-SA"/>
        </w:rPr>
        <w:t>лавуланов</w:t>
      </w:r>
      <w:r w:rsidR="00B06984" w:rsidRPr="00C15359">
        <w:rPr>
          <w:rFonts w:ascii="Times New Roman" w:hAnsi="Times New Roman" w:cs="Times New Roman"/>
          <w:color w:val="auto"/>
          <w:lang w:val="ru-RU" w:eastAsia="en-US" w:bidi="ar-SA"/>
        </w:rPr>
        <w:t>у</w:t>
      </w:r>
      <w:r w:rsidR="00344D45" w:rsidRPr="00C15359">
        <w:rPr>
          <w:rFonts w:ascii="Times New Roman" w:hAnsi="Times New Roman" w:cs="Times New Roman"/>
          <w:color w:val="auto"/>
        </w:rPr>
        <w:t xml:space="preserve"> (у формі калію </w:t>
      </w:r>
      <w:r w:rsidR="00344D45" w:rsidRPr="00C15359">
        <w:rPr>
          <w:rFonts w:ascii="Times New Roman" w:hAnsi="Times New Roman" w:cs="Times New Roman"/>
          <w:color w:val="auto"/>
          <w:lang w:eastAsia="en-US" w:bidi="ar-SA"/>
        </w:rPr>
        <w:t>клавуланат</w:t>
      </w:r>
      <w:r w:rsidR="00344D45" w:rsidRPr="00C15359">
        <w:rPr>
          <w:rFonts w:ascii="Times New Roman" w:hAnsi="Times New Roman" w:cs="Times New Roman"/>
          <w:color w:val="auto"/>
        </w:rPr>
        <w:t>у</w:t>
      </w:r>
      <w:r w:rsidR="00344D45" w:rsidRPr="00C15359">
        <w:rPr>
          <w:rFonts w:ascii="Times New Roman" w:hAnsi="Times New Roman" w:cs="Times New Roman"/>
          <w:color w:val="auto"/>
          <w:lang w:eastAsia="en-US" w:bidi="ar-SA"/>
        </w:rPr>
        <w:t>)</w:t>
      </w:r>
      <w:r w:rsidR="00344D45" w:rsidRPr="00C15359">
        <w:rPr>
          <w:rFonts w:ascii="Times New Roman" w:hAnsi="Times New Roman" w:cs="Times New Roman"/>
          <w:color w:val="auto"/>
        </w:rPr>
        <w:t xml:space="preserve">  </w:t>
      </w:r>
      <w:r w:rsidR="00344D45" w:rsidRPr="00C15359">
        <w:rPr>
          <w:rFonts w:ascii="Times New Roman" w:hAnsi="Times New Roman" w:cs="Times New Roman"/>
          <w:color w:val="auto"/>
        </w:rPr>
        <w:tab/>
        <w:t xml:space="preserve">- 62,5 мг. </w:t>
      </w:r>
    </w:p>
    <w:p w14:paraId="4E24F393" w14:textId="77777777" w:rsidR="00344D45" w:rsidRPr="00C15359" w:rsidRDefault="00344D45" w:rsidP="00F6112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  <w:lang w:eastAsia="en-US" w:bidi="ar-SA"/>
        </w:rPr>
        <w:t xml:space="preserve">Допоміжні речовини: </w:t>
      </w:r>
      <w:r w:rsidRPr="00C15359">
        <w:rPr>
          <w:rFonts w:ascii="Times New Roman" w:hAnsi="Times New Roman" w:cs="Times New Roman"/>
          <w:color w:val="auto"/>
        </w:rPr>
        <w:t>аспартам, камедь ксантанова</w:t>
      </w:r>
      <w:r w:rsidRPr="00C15359">
        <w:rPr>
          <w:color w:val="auto"/>
        </w:rPr>
        <w:t xml:space="preserve">, </w:t>
      </w:r>
      <w:r w:rsidRPr="00C15359">
        <w:rPr>
          <w:rFonts w:ascii="Times New Roman" w:hAnsi="Times New Roman" w:cs="Times New Roman"/>
          <w:color w:val="auto"/>
        </w:rPr>
        <w:t>натрію бензоат, кислота лимонна, натрію цитрат, кальцію стеарат, кремнію діоксид, кросповідон, сорбіт, ароматизатор, целюлоза мікрокристалічна.</w:t>
      </w:r>
    </w:p>
    <w:p w14:paraId="3A820D6B" w14:textId="77777777" w:rsidR="00DC0B08" w:rsidRPr="00C15359" w:rsidRDefault="000F7B13" w:rsidP="00F61121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bookmark2"/>
      <w:r w:rsidRPr="00C15359">
        <w:rPr>
          <w:rFonts w:ascii="Times New Roman" w:hAnsi="Times New Roman" w:cs="Times New Roman"/>
          <w:color w:val="auto"/>
          <w:sz w:val="24"/>
          <w:szCs w:val="24"/>
        </w:rPr>
        <w:t>Фармакологічні властивості</w:t>
      </w:r>
      <w:bookmarkEnd w:id="2"/>
    </w:p>
    <w:p w14:paraId="7F6101CA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bookmarkStart w:id="3" w:name="bookmark3"/>
      <w:r w:rsidRPr="00C15359">
        <w:rPr>
          <w:rFonts w:ascii="Times New Roman" w:hAnsi="Times New Roman" w:cs="Times New Roman"/>
          <w:b/>
          <w:i/>
          <w:color w:val="auto"/>
        </w:rPr>
        <w:t xml:space="preserve">ATC vet класифікаційний код  QJ01 - Антибактеріальні ветеринарні препарати для системного застосування. </w:t>
      </w:r>
      <w:r w:rsidRPr="00C15359">
        <w:rPr>
          <w:rFonts w:ascii="Times New Roman" w:hAnsi="Times New Roman" w:cs="Times New Roman"/>
          <w:b/>
          <w:i/>
          <w:color w:val="auto"/>
          <w:lang w:val="en-US"/>
        </w:rPr>
        <w:t>QJ</w:t>
      </w:r>
      <w:r w:rsidRPr="00C15359">
        <w:rPr>
          <w:rFonts w:ascii="Times New Roman" w:hAnsi="Times New Roman" w:cs="Times New Roman"/>
          <w:b/>
          <w:i/>
          <w:color w:val="auto"/>
        </w:rPr>
        <w:t>01</w:t>
      </w:r>
      <w:r w:rsidRPr="00C15359">
        <w:rPr>
          <w:rFonts w:ascii="Times New Roman" w:hAnsi="Times New Roman" w:cs="Times New Roman"/>
          <w:b/>
          <w:i/>
          <w:color w:val="auto"/>
          <w:lang w:val="en-US"/>
        </w:rPr>
        <w:t>CR</w:t>
      </w:r>
      <w:r w:rsidRPr="00C15359">
        <w:rPr>
          <w:rFonts w:ascii="Times New Roman" w:hAnsi="Times New Roman" w:cs="Times New Roman"/>
          <w:b/>
          <w:i/>
          <w:color w:val="auto"/>
        </w:rPr>
        <w:t>02 – Амоксицилін та інгібітор β-лактамаз.</w:t>
      </w:r>
    </w:p>
    <w:p w14:paraId="478E8FB4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КЛАМОКСИВЕТ - комбінований препарат амоксициліну та клавуланової кислоти – інгібітора бета-лактамаз.</w:t>
      </w:r>
    </w:p>
    <w:p w14:paraId="432BC6D4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Амоксицилін – це напівсинтетичний амінопеніцилін (β-лактамний антибіотик). Він порушує синтез бактеріальної клітинної стінки шляхом інгібування ферментів транспептидази та карбоксипептидази, що викликає осмотичний дисбаланс та загибель бактеріїй у фазі росту.</w:t>
      </w:r>
    </w:p>
    <w:p w14:paraId="01779613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Кислота клавуланова інактивує ß-лактамазу бактеріальної клітини і, тим самим, відновлює чутливість бактерії до бактерицидної дії амоксициліну у концентраціях, які легко досягаються у тканинах тварин після перорального застосування препарату. </w:t>
      </w:r>
    </w:p>
    <w:p w14:paraId="63C50F52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Препарат активний щодо багатьох грампозитивних (</w:t>
      </w:r>
      <w:r w:rsidRPr="00C15359">
        <w:rPr>
          <w:rFonts w:ascii="Times New Roman" w:hAnsi="Times New Roman" w:cs="Times New Roman"/>
          <w:i/>
          <w:color w:val="auto"/>
        </w:rPr>
        <w:t>Staphylococcus spp., Clostridium spp., Corynebacterium spp., Peptostreptococcus spp., Streptococcus spp.</w:t>
      </w:r>
      <w:r w:rsidRPr="00C15359">
        <w:rPr>
          <w:rFonts w:ascii="Times New Roman" w:hAnsi="Times New Roman" w:cs="Times New Roman"/>
          <w:color w:val="auto"/>
        </w:rPr>
        <w:t>) та грамнегативних (</w:t>
      </w:r>
      <w:r w:rsidRPr="00C15359">
        <w:rPr>
          <w:rFonts w:ascii="Times New Roman" w:hAnsi="Times New Roman" w:cs="Times New Roman"/>
          <w:i/>
          <w:color w:val="auto"/>
        </w:rPr>
        <w:t>Escherichia coli, Salmonella spp., Klebsiella spp., Pasteurella spp</w:t>
      </w:r>
      <w:r w:rsidRPr="00C15359">
        <w:rPr>
          <w:rFonts w:ascii="Times New Roman" w:hAnsi="Times New Roman" w:cs="Times New Roman"/>
          <w:color w:val="auto"/>
        </w:rPr>
        <w:t>.) бактерій, включно з ß-лактамазо-продукуючими штамами мікроорганізмів.</w:t>
      </w:r>
    </w:p>
    <w:p w14:paraId="19E9B461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 xml:space="preserve">Препарат не ефективний проти інфекцій, викликаних </w:t>
      </w:r>
      <w:r w:rsidRPr="00C15359">
        <w:rPr>
          <w:rFonts w:ascii="Times New Roman" w:hAnsi="Times New Roman" w:cs="Times New Roman"/>
          <w:i/>
          <w:color w:val="auto"/>
        </w:rPr>
        <w:t xml:space="preserve"> </w:t>
      </w:r>
      <w:r w:rsidRPr="00C15359">
        <w:rPr>
          <w:rFonts w:ascii="Times New Roman" w:hAnsi="Times New Roman" w:cs="Times New Roman"/>
          <w:i/>
          <w:color w:val="auto"/>
          <w:lang w:val="en-US"/>
        </w:rPr>
        <w:t>Pseudomonas</w:t>
      </w:r>
      <w:r w:rsidRPr="00C15359">
        <w:rPr>
          <w:rFonts w:ascii="Times New Roman" w:hAnsi="Times New Roman" w:cs="Times New Roman"/>
          <w:i/>
          <w:color w:val="auto"/>
        </w:rPr>
        <w:t xml:space="preserve"> </w:t>
      </w:r>
      <w:r w:rsidRPr="00C15359">
        <w:rPr>
          <w:rFonts w:ascii="Times New Roman" w:hAnsi="Times New Roman" w:cs="Times New Roman"/>
          <w:i/>
          <w:color w:val="auto"/>
          <w:lang w:val="en-US"/>
        </w:rPr>
        <w:t>spp</w:t>
      </w:r>
      <w:r w:rsidRPr="00C15359">
        <w:rPr>
          <w:rFonts w:ascii="Times New Roman" w:hAnsi="Times New Roman" w:cs="Times New Roman"/>
          <w:i/>
          <w:color w:val="auto"/>
        </w:rPr>
        <w:t>.</w:t>
      </w:r>
    </w:p>
    <w:p w14:paraId="35B9A848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>Амоксицилін добре всмоктується після перорального застосування. У собак біодоступність становить 60—70%</w:t>
      </w:r>
      <w:r w:rsidRPr="00C15359">
        <w:rPr>
          <w:rFonts w:ascii="Times New Roman" w:hAnsi="Times New Roman" w:cs="Times New Roman"/>
          <w:iCs/>
          <w:color w:val="auto"/>
          <w:lang w:val="ru-RU"/>
        </w:rPr>
        <w:t xml:space="preserve">, </w:t>
      </w:r>
      <w:r w:rsidRPr="00C15359">
        <w:rPr>
          <w:rFonts w:ascii="Times New Roman" w:hAnsi="Times New Roman" w:cs="Times New Roman"/>
          <w:color w:val="auto"/>
        </w:rPr>
        <w:t>у котів – 70-80%</w:t>
      </w:r>
      <w:r w:rsidRPr="00C15359">
        <w:rPr>
          <w:rFonts w:ascii="Times New Roman" w:hAnsi="Times New Roman" w:cs="Times New Roman"/>
          <w:iCs/>
          <w:color w:val="auto"/>
        </w:rPr>
        <w:t xml:space="preserve">. Амоксицилін має відносно невеликий об'єм розподілу, низький рівень зв'язування з білками плазми крові (34% у собак) і короткий термін напіввиведення. Після всмоктування найвищі концентрації його виявляються в нирках (сечі) та жовчі, а потім у печінці, легенях, серці та селезінці. Розподіл амоксициліну в спинномозковій рідині є низьким, якщо тільки оболонки головного мозку не запалені. </w:t>
      </w:r>
    </w:p>
    <w:p w14:paraId="2E79B117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>Після перорального застосування амоксициліну собакам максимальна його концентрація в плазмі С</w:t>
      </w:r>
      <w:r w:rsidRPr="00C15359">
        <w:rPr>
          <w:rFonts w:ascii="Times New Roman" w:hAnsi="Times New Roman" w:cs="Times New Roman"/>
          <w:iCs/>
          <w:color w:val="auto"/>
          <w:lang w:val="en-US"/>
        </w:rPr>
        <w:t>m</w:t>
      </w:r>
      <w:r w:rsidRPr="00C15359">
        <w:rPr>
          <w:rFonts w:ascii="Times New Roman" w:hAnsi="Times New Roman" w:cs="Times New Roman"/>
          <w:iCs/>
          <w:color w:val="auto"/>
        </w:rPr>
        <w:t xml:space="preserve">ах (7,31 мкг/мл) досягається приблизно через 1,37 години. Середній період напіввиведення амоксициліну становив 1,21 години. </w:t>
      </w:r>
    </w:p>
    <w:p w14:paraId="0D8B9E85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>Виділяється амоксицилін з організму собак шляхом активної канальцевої екскреції через нирки.</w:t>
      </w:r>
    </w:p>
    <w:p w14:paraId="404CFBA7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>У котів середнє значення С</w:t>
      </w:r>
      <w:r w:rsidRPr="00C15359">
        <w:rPr>
          <w:rFonts w:ascii="Times New Roman" w:hAnsi="Times New Roman" w:cs="Times New Roman"/>
          <w:iCs/>
          <w:color w:val="auto"/>
          <w:lang w:val="en-US"/>
        </w:rPr>
        <w:t>m</w:t>
      </w:r>
      <w:r w:rsidRPr="00C15359">
        <w:rPr>
          <w:rFonts w:ascii="Times New Roman" w:hAnsi="Times New Roman" w:cs="Times New Roman"/>
          <w:iCs/>
          <w:color w:val="auto"/>
        </w:rPr>
        <w:t xml:space="preserve">ах амоксициліну становить 5,87 мкг/мл і досягається приблизно через 1,59 години, а середній період напіввиведення амоксициліну становив 1,18 години. </w:t>
      </w:r>
    </w:p>
    <w:p w14:paraId="645F1D5E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 xml:space="preserve">Кислота клавуланова добре всмоктується після перорального застосування. Вона погано проникає у спинномозкову рідину. Зв’язування з білками плазми крові становить приблизно 25%, а період напіввиведення короткий. Кислота клавуланова, в основному, виводиться у незміненому вигляді з сечею. </w:t>
      </w:r>
    </w:p>
    <w:p w14:paraId="2FF687F9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>Після перорального застосування препарату собакам середнє значення С</w:t>
      </w:r>
      <w:r w:rsidRPr="00C15359">
        <w:rPr>
          <w:rFonts w:ascii="Times New Roman" w:hAnsi="Times New Roman" w:cs="Times New Roman"/>
          <w:iCs/>
          <w:color w:val="auto"/>
          <w:vertAlign w:val="subscript"/>
          <w:lang w:val="en-US"/>
        </w:rPr>
        <w:t>m</w:t>
      </w:r>
      <w:r w:rsidRPr="00C15359">
        <w:rPr>
          <w:rFonts w:ascii="Times New Roman" w:hAnsi="Times New Roman" w:cs="Times New Roman"/>
          <w:iCs/>
          <w:color w:val="auto"/>
          <w:vertAlign w:val="subscript"/>
        </w:rPr>
        <w:t>ах</w:t>
      </w:r>
      <w:r w:rsidRPr="00C15359">
        <w:rPr>
          <w:rFonts w:ascii="Times New Roman" w:hAnsi="Times New Roman" w:cs="Times New Roman"/>
          <w:iCs/>
          <w:color w:val="auto"/>
        </w:rPr>
        <w:t xml:space="preserve"> кислоти клавуланової (1,33 мкг/мл) досягається приблизно через 1,02 години. Середній період напіввиведення кислоти клавуланової становить 0,83 години. </w:t>
      </w:r>
    </w:p>
    <w:p w14:paraId="1FCB39B8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C15359">
        <w:rPr>
          <w:rFonts w:ascii="Times New Roman" w:hAnsi="Times New Roman" w:cs="Times New Roman"/>
          <w:iCs/>
          <w:color w:val="auto"/>
        </w:rPr>
        <w:t>У котів середнє значення С</w:t>
      </w:r>
      <w:r w:rsidRPr="00C15359">
        <w:rPr>
          <w:rFonts w:ascii="Times New Roman" w:hAnsi="Times New Roman" w:cs="Times New Roman"/>
          <w:iCs/>
          <w:color w:val="auto"/>
          <w:vertAlign w:val="subscript"/>
          <w:lang w:val="en-US"/>
        </w:rPr>
        <w:t>m</w:t>
      </w:r>
      <w:r w:rsidRPr="00C15359">
        <w:rPr>
          <w:rFonts w:ascii="Times New Roman" w:hAnsi="Times New Roman" w:cs="Times New Roman"/>
          <w:iCs/>
          <w:color w:val="auto"/>
          <w:vertAlign w:val="subscript"/>
        </w:rPr>
        <w:t>ах</w:t>
      </w:r>
      <w:r w:rsidRPr="00C15359">
        <w:rPr>
          <w:rFonts w:ascii="Times New Roman" w:hAnsi="Times New Roman" w:cs="Times New Roman"/>
          <w:iCs/>
          <w:color w:val="auto"/>
        </w:rPr>
        <w:t xml:space="preserve"> кислоти клавуланової (3,16 мкг/мл) досягається </w:t>
      </w:r>
      <w:r w:rsidRPr="00C15359">
        <w:rPr>
          <w:rFonts w:ascii="Times New Roman" w:hAnsi="Times New Roman" w:cs="Times New Roman"/>
          <w:iCs/>
          <w:color w:val="auto"/>
        </w:rPr>
        <w:lastRenderedPageBreak/>
        <w:t xml:space="preserve">приблизно через 0,70 години. Середній період напіввиведення кислоти клавуланової становить 0,81 годин. </w:t>
      </w:r>
    </w:p>
    <w:p w14:paraId="082DA7A8" w14:textId="52720EA6" w:rsidR="004352E5" w:rsidRPr="00C15359" w:rsidRDefault="00972B17" w:rsidP="00972B1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З організму клавуланова кислота виводяться переважно з сечею.</w:t>
      </w:r>
    </w:p>
    <w:p w14:paraId="2B451278" w14:textId="77777777" w:rsidR="00DC0B08" w:rsidRPr="00C15359" w:rsidRDefault="000F7B13" w:rsidP="00F61121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Застосування</w:t>
      </w:r>
      <w:bookmarkEnd w:id="3"/>
    </w:p>
    <w:p w14:paraId="13E24FC7" w14:textId="510802E8" w:rsidR="00241ABF" w:rsidRPr="00C15359" w:rsidRDefault="00107D54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Лікування собак та котів </w:t>
      </w:r>
      <w:r w:rsidR="00BC3799" w:rsidRPr="00C15359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захворюван</w:t>
      </w:r>
      <w:r w:rsidR="00BC3799" w:rsidRPr="00C15359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шкіри (включаючи глибок</w:t>
      </w:r>
      <w:r w:rsidR="00BC3799" w:rsidRPr="00C15359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та поверхнев</w:t>
      </w:r>
      <w:r w:rsidR="00BC3799" w:rsidRPr="00C15359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піодермії), м’яких тканин (абсцеси та анальний сакуліт</w:t>
      </w:r>
      <w:r w:rsidRPr="00C15359">
        <w:rPr>
          <w:color w:val="auto"/>
          <w:sz w:val="24"/>
          <w:szCs w:val="24"/>
        </w:rPr>
        <w:t xml:space="preserve">), 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>ротової порожнини (зокрема, гінгівіт), сечовивідних шляхів, органів дихання (включаючи захворювання верхніх і нижніх дихальних шляхів), травного каналу (ентерити), що спричинені мікроорганізмами, чутливими до амоксициліну та клавуланової кислоти.</w:t>
      </w:r>
    </w:p>
    <w:p w14:paraId="6C1B3206" w14:textId="5FC60E8E" w:rsidR="00EE1911" w:rsidRPr="00C15359" w:rsidRDefault="00EE1911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bookmark4"/>
      <w:r w:rsidRPr="00C15359">
        <w:rPr>
          <w:rFonts w:ascii="Times New Roman" w:hAnsi="Times New Roman" w:cs="Times New Roman"/>
          <w:b/>
          <w:color w:val="auto"/>
          <w:sz w:val="24"/>
          <w:szCs w:val="24"/>
        </w:rPr>
        <w:t>Протипоказання</w:t>
      </w:r>
    </w:p>
    <w:p w14:paraId="3DDFAEF1" w14:textId="77777777" w:rsidR="00930A4D" w:rsidRPr="00C15359" w:rsidRDefault="00930A4D" w:rsidP="00F61121">
      <w:pPr>
        <w:ind w:right="-149"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Підвищена чутливість до пеніцилінів. </w:t>
      </w:r>
    </w:p>
    <w:p w14:paraId="49473794" w14:textId="77777777" w:rsidR="00930A4D" w:rsidRPr="00C15359" w:rsidRDefault="00930A4D" w:rsidP="00F61121">
      <w:pPr>
        <w:ind w:right="-149"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Препарат не можна застосовувати коням, кролям, мурчакам, хом’якам чи іншим дрібним травоїдним тваринам.  </w:t>
      </w:r>
    </w:p>
    <w:p w14:paraId="4C2C1569" w14:textId="77777777" w:rsidR="00930A4D" w:rsidRPr="00C15359" w:rsidRDefault="00930A4D" w:rsidP="00F61121">
      <w:pPr>
        <w:ind w:right="-149"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Не застосовувати тваринам з серйозними порушеннями функцій нирок. </w:t>
      </w:r>
    </w:p>
    <w:p w14:paraId="523E4585" w14:textId="77777777" w:rsidR="00930A4D" w:rsidRPr="00C15359" w:rsidRDefault="00930A4D" w:rsidP="00F61121">
      <w:pPr>
        <w:ind w:right="-149"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Не застосовувати одночасно з хлорамфеніколом, антибіотиками групи цефалоспоринів, тетрациклінів, макролідів. </w:t>
      </w:r>
    </w:p>
    <w:p w14:paraId="39FDDA21" w14:textId="42B667B8" w:rsidR="00930A4D" w:rsidRPr="00C15359" w:rsidRDefault="00930A4D" w:rsidP="00F61121">
      <w:pPr>
        <w:ind w:right="-149" w:firstLine="567"/>
        <w:jc w:val="both"/>
        <w:rPr>
          <w:rFonts w:ascii="Times New Roman" w:hAnsi="Times New Roman" w:cs="Times New Roman"/>
          <w:color w:val="auto"/>
          <w:lang w:val="ru-RU"/>
        </w:rPr>
      </w:pPr>
      <w:r w:rsidRPr="00C15359">
        <w:rPr>
          <w:rFonts w:ascii="Times New Roman" w:hAnsi="Times New Roman" w:cs="Times New Roman"/>
          <w:color w:val="auto"/>
        </w:rPr>
        <w:t xml:space="preserve">Не застосовувати у разі відомої стійкості </w:t>
      </w:r>
      <w:r w:rsidR="00B82004" w:rsidRPr="00C15359">
        <w:rPr>
          <w:rFonts w:ascii="Times New Roman" w:hAnsi="Times New Roman" w:cs="Times New Roman"/>
          <w:color w:val="auto"/>
        </w:rPr>
        <w:t xml:space="preserve">збудників захворювань </w:t>
      </w:r>
      <w:r w:rsidRPr="00C15359">
        <w:rPr>
          <w:rFonts w:ascii="Times New Roman" w:hAnsi="Times New Roman" w:cs="Times New Roman"/>
          <w:color w:val="auto"/>
        </w:rPr>
        <w:t>до комбінації амоксицилін/клавуланова кислота.</w:t>
      </w:r>
      <w:r w:rsidR="00A921E2" w:rsidRPr="00C15359">
        <w:rPr>
          <w:rFonts w:ascii="Times New Roman" w:hAnsi="Times New Roman" w:cs="Times New Roman"/>
          <w:color w:val="auto"/>
          <w:lang w:val="ru-RU"/>
        </w:rPr>
        <w:t xml:space="preserve"> </w:t>
      </w:r>
    </w:p>
    <w:p w14:paraId="149A0D34" w14:textId="77777777" w:rsidR="00DC0B08" w:rsidRPr="00C15359" w:rsidRDefault="000F7B13" w:rsidP="00F61121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Дозування</w:t>
      </w:r>
      <w:bookmarkEnd w:id="4"/>
    </w:p>
    <w:p w14:paraId="196BE9C7" w14:textId="77777777" w:rsidR="00972B17" w:rsidRPr="00C15359" w:rsidRDefault="00972B17" w:rsidP="00972B17">
      <w:pPr>
        <w:ind w:right="-149" w:firstLine="709"/>
        <w:jc w:val="both"/>
        <w:rPr>
          <w:rFonts w:ascii="Times New Roman" w:hAnsi="Times New Roman" w:cs="Times New Roman"/>
          <w:color w:val="auto"/>
          <w:u w:val="single"/>
        </w:rPr>
      </w:pPr>
      <w:r w:rsidRPr="00C15359">
        <w:rPr>
          <w:rFonts w:ascii="Times New Roman" w:hAnsi="Times New Roman" w:cs="Times New Roman"/>
          <w:color w:val="auto"/>
          <w:u w:val="single"/>
        </w:rPr>
        <w:t>Приготування суспензії.</w:t>
      </w:r>
    </w:p>
    <w:p w14:paraId="5BF44957" w14:textId="77777777" w:rsidR="00972B17" w:rsidRPr="00C15359" w:rsidRDefault="00972B17" w:rsidP="00972B17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Флакон з порошком для пероральної суспензії (8 г) струсити, щоб розрихлити порошок. Додати у флакон воду (питну кип’ячену та охолоджену або дистильовану) на 3-5 мм нижче відмітки 40 мл на етикетці у правому верхньому куті, перевернути і ретельно збовтати, потім заповнити флакон водою до відмітки, перевернути і знову ретельно збовтати. </w:t>
      </w:r>
    </w:p>
    <w:p w14:paraId="45AE6479" w14:textId="77777777" w:rsidR="00972B17" w:rsidRPr="00C15359" w:rsidRDefault="00972B17" w:rsidP="00972B17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Відкрити флакон і вставити в горловину шприцевий адаптер, що є в комплекті.</w:t>
      </w:r>
    </w:p>
    <w:p w14:paraId="4E5155F1" w14:textId="77777777" w:rsidR="00972B17" w:rsidRPr="00C15359" w:rsidRDefault="00972B17" w:rsidP="00972B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Перед кожним застосуванням суспензію слід ретельно збовтувати.</w:t>
      </w:r>
    </w:p>
    <w:p w14:paraId="215ACC2E" w14:textId="77777777" w:rsidR="00972B17" w:rsidRPr="00C15359" w:rsidRDefault="00972B17" w:rsidP="00972B17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Суспензію задають перорально у дозі 1 мл на 5 кг маси тіла, що еквівалентно 12,5 мг комбінації діючих речовин препарату на 1 кг маси тіла (10 мг амоксициліну та 2,5 мг клавуланової кислоти на 1 кг маси тіла), двічі на добу. </w:t>
      </w:r>
    </w:p>
    <w:p w14:paraId="3357BB15" w14:textId="0A867CF5" w:rsidR="00972B17" w:rsidRPr="00C15359" w:rsidRDefault="00972B17" w:rsidP="00972B17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Зазначена доза є ефективною для більшості інфекцій, включаючи захворювання шкіри, сечовивідних шляхів та травного каналу. У тяжких випадках захворювань органів дихання рекомендується збільшення дози до 25 мг комбінації діючих речовин препарату  на 1 кг маси тіла (20 мг амоксициліну та 5 мг клавуланової кислоти на 1 кг маси тіла) двічі на добу.</w:t>
      </w:r>
    </w:p>
    <w:p w14:paraId="47B0DB36" w14:textId="77777777" w:rsidR="00972B17" w:rsidRPr="00C15359" w:rsidRDefault="00972B17" w:rsidP="00972B17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Курс лікування у звичайних випадках, включаючи всі показання, здебільшого триває 5-7 діб.</w:t>
      </w:r>
    </w:p>
    <w:p w14:paraId="1C957C94" w14:textId="66D68480" w:rsidR="00A31412" w:rsidRPr="00C15359" w:rsidRDefault="00972B17" w:rsidP="00972B17">
      <w:pPr>
        <w:ind w:right="-149"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У тяжких або хронічних випадках, за яких спостерігається значне ураження тканин, рекомендований курс лікування подовжують до повного відновлення уражених тканин: хронічні хвороби шкіри – до 10-12 діб; хронічні цистити – до 10-28 діб; хвороби органів дихання – до 8-10 діб.</w:t>
      </w:r>
    </w:p>
    <w:p w14:paraId="593129CF" w14:textId="77777777" w:rsidR="00A31412" w:rsidRPr="00C15359" w:rsidRDefault="00A31412" w:rsidP="00A31412">
      <w:pPr>
        <w:ind w:right="454" w:firstLine="709"/>
        <w:rPr>
          <w:rFonts w:ascii="Times New Roman" w:hAnsi="Times New Roman" w:cs="Times New Roman"/>
          <w:b/>
          <w:snapToGrid w:val="0"/>
          <w:color w:val="auto"/>
        </w:rPr>
      </w:pPr>
      <w:r w:rsidRPr="00C15359">
        <w:rPr>
          <w:rFonts w:ascii="Times New Roman" w:hAnsi="Times New Roman" w:cs="Times New Roman"/>
          <w:b/>
          <w:snapToGrid w:val="0"/>
          <w:color w:val="auto"/>
        </w:rPr>
        <w:t>Протипоказання</w:t>
      </w:r>
    </w:p>
    <w:p w14:paraId="4E1DC443" w14:textId="77777777" w:rsidR="00A31412" w:rsidRPr="00C15359" w:rsidRDefault="00A31412" w:rsidP="00A31412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Підвищена чутливість до пеніцилінів. </w:t>
      </w:r>
    </w:p>
    <w:p w14:paraId="66FF24EA" w14:textId="77777777" w:rsidR="00A31412" w:rsidRPr="00C15359" w:rsidRDefault="00A31412" w:rsidP="00A31412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Препарат не можна застосовувати коням, кролям, мурчакам, хом’якам чи іншим дрібним травоїдним тваринам.  </w:t>
      </w:r>
    </w:p>
    <w:p w14:paraId="65381865" w14:textId="77777777" w:rsidR="00A31412" w:rsidRPr="00C15359" w:rsidRDefault="00A31412" w:rsidP="00A31412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Не застосовувати тваринам з серйозними порушеннями функцій нирок. </w:t>
      </w:r>
    </w:p>
    <w:p w14:paraId="340CD068" w14:textId="77777777" w:rsidR="00A31412" w:rsidRPr="00C15359" w:rsidRDefault="00A31412" w:rsidP="00A31412">
      <w:pPr>
        <w:ind w:right="-149" w:firstLine="709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 xml:space="preserve">Не застосовувати одночасно з хлорамфеніколом, антибіотиками групи цефалоспоринів, тетрациклінів, макролідів. </w:t>
      </w:r>
    </w:p>
    <w:p w14:paraId="4096E5EC" w14:textId="6AA3E6F7" w:rsidR="00CA4DA1" w:rsidRPr="00C15359" w:rsidRDefault="00A31412" w:rsidP="00A31412">
      <w:pPr>
        <w:ind w:right="-149" w:firstLine="567"/>
        <w:jc w:val="both"/>
        <w:rPr>
          <w:rFonts w:ascii="Times New Roman" w:hAnsi="Times New Roman" w:cs="Times New Roman"/>
          <w:color w:val="auto"/>
        </w:rPr>
      </w:pPr>
      <w:r w:rsidRPr="00C15359">
        <w:rPr>
          <w:rFonts w:ascii="Times New Roman" w:hAnsi="Times New Roman" w:cs="Times New Roman"/>
          <w:color w:val="auto"/>
        </w:rPr>
        <w:t>Не застосовувати у разі відомої стійкості до комбінації амоксицилін/клавуланова кислота.</w:t>
      </w:r>
    </w:p>
    <w:p w14:paraId="76DA7C6C" w14:textId="77777777" w:rsidR="00DC0B08" w:rsidRPr="00C15359" w:rsidRDefault="000F7B13" w:rsidP="00F61121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bookmark5"/>
      <w:r w:rsidRPr="00C15359">
        <w:rPr>
          <w:rFonts w:ascii="Times New Roman" w:hAnsi="Times New Roman" w:cs="Times New Roman"/>
          <w:color w:val="auto"/>
          <w:sz w:val="24"/>
          <w:szCs w:val="24"/>
        </w:rPr>
        <w:t>Застереження</w:t>
      </w:r>
      <w:bookmarkEnd w:id="5"/>
    </w:p>
    <w:p w14:paraId="36E43CA3" w14:textId="77777777" w:rsidR="00AD5A22" w:rsidRPr="00C15359" w:rsidRDefault="00AD5A22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Побічна дія</w:t>
      </w:r>
    </w:p>
    <w:p w14:paraId="5BE265EE" w14:textId="58497467" w:rsidR="005E6903" w:rsidRPr="00C15359" w:rsidRDefault="00B727FE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Дуже рідко у тварин після введення препарату можуть виникати реакції гіперчутливості </w:t>
      </w:r>
      <w:r w:rsidR="005A262C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(алергічні реакції) 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до пеніцилінів, а також спостерігатися випадки розладів травного каналу 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lastRenderedPageBreak/>
        <w:t>(блювання, діарея, анорексія). Лікування може бути припинено залежно від тяжкості побічних ефектів та оцінки співвідношення користь/ризик лікарем ветеринарної медицини.</w:t>
      </w:r>
    </w:p>
    <w:p w14:paraId="176D5213" w14:textId="77777777" w:rsidR="00A745E8" w:rsidRPr="00C15359" w:rsidRDefault="00A745E8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Особливі застереження при використанні</w:t>
      </w:r>
    </w:p>
    <w:p w14:paraId="16D05C37" w14:textId="77777777" w:rsidR="00135F97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У тварин із порушенням функції печінки та нирок препарат слід застосовувати тільки після оцінки ризиків лікарем ветеринарної медицини. </w:t>
      </w:r>
    </w:p>
    <w:p w14:paraId="526E616D" w14:textId="77777777" w:rsidR="00135F97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Перед застосуванням препарату рекомендовано зробити тест на чутливість мікроорганізмів-збудників захворювання до діючих речовин препарату.</w:t>
      </w:r>
    </w:p>
    <w:p w14:paraId="2B6FCB37" w14:textId="5891782C" w:rsidR="00135F97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Використання під час</w:t>
      </w:r>
      <w:r w:rsidR="005D6AAA" w:rsidRPr="00C15359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вагітності, лактації</w:t>
      </w:r>
    </w:p>
    <w:p w14:paraId="7AD3CDC0" w14:textId="7956E885" w:rsidR="00135F97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Застосовувати препарат тваринам у період </w:t>
      </w:r>
      <w:r w:rsidR="00D81849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вагітності та лактації 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>рекомендують тільки тоді, коли користь від препарату переважає можливі ризики, за рішенням лікаря ветеринарної медицини.</w:t>
      </w:r>
    </w:p>
    <w:p w14:paraId="19E2BBF8" w14:textId="29035C1B" w:rsidR="00AD5A22" w:rsidRPr="00C15359" w:rsidRDefault="00BC443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Взаємодія з іншими засобами та інші форми взаємодії</w:t>
      </w:r>
      <w:r w:rsidR="00AD5A22" w:rsidRPr="00C15359">
        <w:rPr>
          <w:rFonts w:ascii="Times New Roman" w:hAnsi="Times New Roman" w:cs="Times New Roman"/>
          <w:i/>
          <w:color w:val="auto"/>
          <w:sz w:val="24"/>
          <w:szCs w:val="24"/>
        </w:rPr>
        <w:t> </w:t>
      </w:r>
    </w:p>
    <w:p w14:paraId="4E691425" w14:textId="7AB34885" w:rsidR="00135F97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Існує можливість для алергічної перехресної реактивності з іншими пеніцилінами. Пеніциліни можуть збільшити антибактеріальну активність аміноглікозидів.</w:t>
      </w:r>
    </w:p>
    <w:p w14:paraId="4AF1FE3E" w14:textId="07D6314E" w:rsidR="00CF1007" w:rsidRPr="00C15359" w:rsidRDefault="00CF100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Не застосовувати одночасно з хлорамфеніколом, антибіотиками групи цефалоспоринів, тетрациклінів, макролідів.</w:t>
      </w:r>
    </w:p>
    <w:p w14:paraId="79DA456E" w14:textId="77777777" w:rsidR="00A31412" w:rsidRPr="00C15359" w:rsidRDefault="00A31412" w:rsidP="00A31412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Передозування</w:t>
      </w:r>
    </w:p>
    <w:p w14:paraId="45A67C61" w14:textId="77777777" w:rsidR="00A31412" w:rsidRPr="00C15359" w:rsidRDefault="00A31412" w:rsidP="00A31412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Препарат має низьку токсичність для цільових видів тварин. За випадкового передозування очікувані побічні ефекти малоймовірні.</w:t>
      </w:r>
    </w:p>
    <w:p w14:paraId="228D9D37" w14:textId="77777777" w:rsidR="00A31412" w:rsidRPr="00C15359" w:rsidRDefault="00A31412" w:rsidP="00A31412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Період виведення (каренція)</w:t>
      </w:r>
    </w:p>
    <w:p w14:paraId="5CED0813" w14:textId="2C2541F6" w:rsidR="00CB22E9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Style w:val="cs5efed22f11"/>
          <w:snapToGrid w:val="0"/>
          <w:color w:val="auto"/>
        </w:rPr>
        <w:t>Не регламентується.</w:t>
      </w:r>
    </w:p>
    <w:p w14:paraId="0C5BB233" w14:textId="77777777" w:rsidR="00EE1911" w:rsidRPr="00C15359" w:rsidRDefault="00EE1911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i/>
          <w:color w:val="auto"/>
          <w:sz w:val="24"/>
          <w:szCs w:val="24"/>
        </w:rPr>
        <w:t>Спеціальні застереження для осіб і обслуговуючого персоналу</w:t>
      </w:r>
    </w:p>
    <w:p w14:paraId="26B130B3" w14:textId="77777777" w:rsidR="00135F97" w:rsidRPr="00C15359" w:rsidRDefault="00135F97" w:rsidP="00F61121">
      <w:pPr>
        <w:ind w:firstLine="567"/>
        <w:jc w:val="both"/>
        <w:rPr>
          <w:rFonts w:ascii="Times New Roman" w:eastAsia="Trebuchet MS" w:hAnsi="Times New Roman" w:cs="Times New Roman"/>
          <w:color w:val="auto"/>
        </w:rPr>
      </w:pPr>
      <w:r w:rsidRPr="00C15359">
        <w:rPr>
          <w:rFonts w:ascii="Times New Roman" w:eastAsia="Trebuchet MS" w:hAnsi="Times New Roman" w:cs="Times New Roman"/>
          <w:color w:val="auto"/>
        </w:rPr>
        <w:t xml:space="preserve">Персонал, який працює з препаратом, повинен дотримуватися основних правил гігієни та безпеки, прийнятих під час роботи з ветеринарними препаратами. </w:t>
      </w:r>
    </w:p>
    <w:p w14:paraId="76A5F7A0" w14:textId="77777777" w:rsidR="00135F97" w:rsidRPr="00C15359" w:rsidRDefault="00135F97" w:rsidP="00F61121">
      <w:pPr>
        <w:ind w:firstLine="567"/>
        <w:jc w:val="both"/>
        <w:rPr>
          <w:rFonts w:ascii="Times New Roman" w:eastAsia="Trebuchet MS" w:hAnsi="Times New Roman" w:cs="Times New Roman"/>
          <w:color w:val="auto"/>
        </w:rPr>
      </w:pPr>
      <w:r w:rsidRPr="00C15359">
        <w:rPr>
          <w:rFonts w:ascii="Times New Roman" w:eastAsia="Trebuchet MS" w:hAnsi="Times New Roman" w:cs="Times New Roman"/>
          <w:color w:val="auto"/>
        </w:rPr>
        <w:t>Пеніциліни та цефалоспорини можуть спричиняти гіперчутливість (алергію) після проковтування чи контакту зі шкірою. Гіперчутливість до пеніцилінів може призводити до виникнення перехресних реакцій з цефалоспоринами та навпаки. Алергічні реакції на ці речовини можуть бути серйозними.</w:t>
      </w:r>
    </w:p>
    <w:p w14:paraId="34CFF438" w14:textId="1F3643A2" w:rsidR="00EE1911" w:rsidRPr="00C15359" w:rsidRDefault="00135F97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Персонал, який, як  відомо, має підвищену чутливість до пеніцилінів та/або цефалоспоринів не допускається до роботи</w:t>
      </w:r>
      <w:r w:rsidR="00022F28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з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препаратом. Застосовувати препарат необхідно з обережністю. Якщо відбувся контакт з препаратом і з’явились симптоми алергії (почервоніння шкіри) необхідно звернутись за консультацією до лікаря. Свербіж в ділянці обличчя, очей чи губ, важке дихання є більш серйозними симптомами і потребують негайної медичної допомоги. Дуже рідко можуть бути прояви шлунково-кишкових розладів (блювота, діарея, анорексія). Після роботи з препаратом необхідно мити руки.</w:t>
      </w:r>
    </w:p>
    <w:p w14:paraId="28D8C9D5" w14:textId="77777777" w:rsidR="00DC0B08" w:rsidRPr="00C15359" w:rsidRDefault="000F7B13" w:rsidP="00250948">
      <w:pPr>
        <w:pStyle w:val="20"/>
        <w:keepNext/>
        <w:keepLines/>
        <w:shd w:val="clear" w:color="auto" w:fill="auto"/>
        <w:spacing w:line="240" w:lineRule="auto"/>
        <w:ind w:left="1287" w:hanging="72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bookmark6"/>
      <w:r w:rsidRPr="00C15359">
        <w:rPr>
          <w:rFonts w:ascii="Times New Roman" w:hAnsi="Times New Roman" w:cs="Times New Roman"/>
          <w:color w:val="auto"/>
          <w:sz w:val="24"/>
          <w:szCs w:val="24"/>
        </w:rPr>
        <w:t>Форма випуску</w:t>
      </w:r>
      <w:bookmarkEnd w:id="6"/>
    </w:p>
    <w:p w14:paraId="04CEFDE3" w14:textId="665E7DF7" w:rsidR="00363358" w:rsidRPr="00C15359" w:rsidRDefault="00363358" w:rsidP="00F61121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>Флакони полімерні, що містять 8 г порошку для приготування 40 мл суспензії, упаковані поштучно в картонні коробки в комплекті зі шприцевим адаптером та шприцем-дозатором.</w:t>
      </w:r>
    </w:p>
    <w:p w14:paraId="33C76850" w14:textId="7CFF90DF" w:rsidR="00DC0B08" w:rsidRPr="00C15359" w:rsidRDefault="000F7B13" w:rsidP="00F61121">
      <w:pPr>
        <w:pStyle w:val="2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bookmark7"/>
      <w:r w:rsidRPr="00C15359">
        <w:rPr>
          <w:rFonts w:ascii="Times New Roman" w:hAnsi="Times New Roman" w:cs="Times New Roman"/>
          <w:color w:val="auto"/>
          <w:sz w:val="24"/>
          <w:szCs w:val="24"/>
        </w:rPr>
        <w:t>Зберігання</w:t>
      </w:r>
      <w:bookmarkEnd w:id="7"/>
    </w:p>
    <w:p w14:paraId="03F98C9F" w14:textId="0F96759B" w:rsidR="00DC0B08" w:rsidRPr="00C15359" w:rsidRDefault="00135F97" w:rsidP="00FC2625">
      <w:pPr>
        <w:pStyle w:val="22"/>
        <w:shd w:val="clear" w:color="auto" w:fill="auto"/>
        <w:spacing w:line="240" w:lineRule="auto"/>
        <w:ind w:firstLine="567"/>
        <w:rPr>
          <w:rStyle w:val="31"/>
          <w:rFonts w:ascii="Times New Roman" w:hAnsi="Times New Roman" w:cs="Times New Roman"/>
          <w:b w:val="0"/>
          <w:color w:val="auto"/>
          <w:sz w:val="24"/>
          <w:szCs w:val="24"/>
        </w:rPr>
      </w:pPr>
      <w:r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У сухому темному та недоступному для дітей місці за температури </w:t>
      </w:r>
      <w:r w:rsidR="00FC5A82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не вище </w:t>
      </w:r>
      <w:r w:rsidRPr="00C15359">
        <w:rPr>
          <w:rFonts w:ascii="Times New Roman" w:hAnsi="Times New Roman" w:cs="Times New Roman"/>
          <w:color w:val="auto"/>
          <w:sz w:val="24"/>
          <w:szCs w:val="24"/>
        </w:rPr>
        <w:t>25 °С.</w:t>
      </w:r>
      <w:r w:rsidR="00046626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0B8D" w:rsidRPr="00C15359">
        <w:rPr>
          <w:rFonts w:ascii="Times New Roman" w:hAnsi="Times New Roman" w:cs="Times New Roman"/>
          <w:color w:val="auto"/>
          <w:sz w:val="24"/>
          <w:szCs w:val="24"/>
        </w:rPr>
        <w:t xml:space="preserve">Термін придатності </w:t>
      </w:r>
      <w:r w:rsidR="00D00B8D" w:rsidRPr="00C15359">
        <w:rPr>
          <w:rStyle w:val="3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D00B8D" w:rsidRPr="00C15359">
        <w:rPr>
          <w:rStyle w:val="31"/>
          <w:rFonts w:ascii="Times New Roman" w:hAnsi="Times New Roman" w:cs="Times New Roman"/>
          <w:b w:val="0"/>
          <w:color w:val="auto"/>
          <w:sz w:val="24"/>
          <w:szCs w:val="24"/>
        </w:rPr>
        <w:t>2 роки.</w:t>
      </w:r>
      <w:r w:rsidRPr="00C15359">
        <w:rPr>
          <w:rStyle w:val="3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15359">
        <w:rPr>
          <w:rStyle w:val="24"/>
          <w:rFonts w:ascii="Times New Roman" w:hAnsi="Times New Roman" w:cs="Times New Roman"/>
          <w:b w:val="0"/>
          <w:color w:val="auto"/>
          <w:sz w:val="24"/>
          <w:szCs w:val="24"/>
        </w:rPr>
        <w:t>Термін придатності готової суспензії – 7 діб, за умови зберігання за температури від 2 до 8</w:t>
      </w:r>
      <w:r w:rsidR="0075157A" w:rsidRPr="00C15359">
        <w:rPr>
          <w:rStyle w:val="2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15359">
        <w:rPr>
          <w:rStyle w:val="24"/>
          <w:rFonts w:ascii="Times New Roman" w:hAnsi="Times New Roman" w:cs="Times New Roman"/>
          <w:b w:val="0"/>
          <w:color w:val="auto"/>
          <w:sz w:val="24"/>
          <w:szCs w:val="24"/>
        </w:rPr>
        <w:t>°C.</w:t>
      </w:r>
    </w:p>
    <w:p w14:paraId="17947526" w14:textId="77777777" w:rsidR="00E85B3D" w:rsidRPr="00C15359" w:rsidRDefault="00E85B3D" w:rsidP="00FC2625">
      <w:pPr>
        <w:pStyle w:val="3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355EEDED" w14:textId="28BC028E" w:rsidR="00E85B3D" w:rsidRPr="00C15359" w:rsidRDefault="00E83418" w:rsidP="00FC2625">
      <w:pPr>
        <w:pStyle w:val="Style4"/>
        <w:widowControl/>
        <w:spacing w:before="77" w:line="276" w:lineRule="exact"/>
        <w:ind w:firstLine="567"/>
        <w:rPr>
          <w:rStyle w:val="FontStyle19"/>
          <w:rFonts w:eastAsia="Trebuchet MS"/>
          <w:b w:val="0"/>
          <w:i w:val="0"/>
          <w:sz w:val="24"/>
          <w:szCs w:val="24"/>
          <w:lang w:val="uk-UA" w:eastAsia="uk-UA"/>
        </w:rPr>
      </w:pPr>
      <w:r w:rsidRPr="00C15359">
        <w:rPr>
          <w:rStyle w:val="FontStyle19"/>
          <w:rFonts w:eastAsia="Trebuchet MS"/>
          <w:i w:val="0"/>
          <w:sz w:val="24"/>
          <w:szCs w:val="24"/>
          <w:lang w:val="uk-UA" w:eastAsia="uk-UA"/>
        </w:rPr>
        <w:t>Для застосування у ветеринарній медицині!</w:t>
      </w:r>
    </w:p>
    <w:p w14:paraId="2CC41A77" w14:textId="77777777" w:rsidR="00B107FB" w:rsidRDefault="00B107FB" w:rsidP="00FC2625">
      <w:pPr>
        <w:pStyle w:val="Style4"/>
        <w:widowControl/>
        <w:spacing w:before="77" w:line="276" w:lineRule="exact"/>
        <w:ind w:firstLine="567"/>
        <w:rPr>
          <w:rStyle w:val="FontStyle19"/>
          <w:rFonts w:eastAsia="Trebuchet MS"/>
          <w:i w:val="0"/>
          <w:sz w:val="24"/>
          <w:szCs w:val="24"/>
          <w:lang w:val="uk-UA" w:eastAsia="uk-UA"/>
        </w:rPr>
      </w:pPr>
    </w:p>
    <w:p w14:paraId="7520B440" w14:textId="0F182806" w:rsidR="00E429BF" w:rsidRPr="00C15359" w:rsidRDefault="00E429BF" w:rsidP="00FC2625">
      <w:pPr>
        <w:pStyle w:val="Style4"/>
        <w:widowControl/>
        <w:spacing w:before="77" w:line="276" w:lineRule="exact"/>
        <w:ind w:firstLine="567"/>
        <w:rPr>
          <w:rStyle w:val="FontStyle19"/>
          <w:rFonts w:eastAsia="Trebuchet MS"/>
          <w:i w:val="0"/>
          <w:sz w:val="24"/>
          <w:szCs w:val="24"/>
          <w:lang w:val="uk-UA" w:eastAsia="uk-UA"/>
        </w:rPr>
      </w:pPr>
      <w:r w:rsidRPr="00C15359">
        <w:rPr>
          <w:rStyle w:val="FontStyle19"/>
          <w:rFonts w:eastAsia="Trebuchet MS"/>
          <w:i w:val="0"/>
          <w:sz w:val="24"/>
          <w:szCs w:val="24"/>
          <w:lang w:val="uk-UA" w:eastAsia="uk-UA"/>
        </w:rPr>
        <w:t>Власник реєстраційного посвідчення та виробник готового продукту:</w:t>
      </w:r>
    </w:p>
    <w:p w14:paraId="02AFEFB1" w14:textId="77777777" w:rsidR="00E429BF" w:rsidRPr="00C15359" w:rsidRDefault="00E429BF" w:rsidP="00FC2625">
      <w:pPr>
        <w:widowControl/>
        <w:suppressAutoHyphens/>
        <w:ind w:firstLine="567"/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</w:pPr>
      <w:r w:rsidRPr="00C15359"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  <w:t>ТОВ «ВП «Укрзооветпромпостач»</w:t>
      </w:r>
    </w:p>
    <w:p w14:paraId="422334FB" w14:textId="77777777" w:rsidR="001B62D5" w:rsidRPr="00C15359" w:rsidRDefault="00E429BF" w:rsidP="00FC2625">
      <w:pPr>
        <w:widowControl/>
        <w:suppressAutoHyphens/>
        <w:ind w:firstLine="567"/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</w:pPr>
      <w:r w:rsidRPr="00C15359"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  <w:t>вул. Кавказька, 1, с. Плахтянка, Бучанський р-н.,</w:t>
      </w:r>
      <w:r w:rsidR="008B2AB4" w:rsidRPr="00C15359"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  <w:t xml:space="preserve"> </w:t>
      </w:r>
    </w:p>
    <w:p w14:paraId="328B1745" w14:textId="44D88997" w:rsidR="00E429BF" w:rsidRPr="00C15359" w:rsidRDefault="00E429BF" w:rsidP="00FC2625">
      <w:pPr>
        <w:widowControl/>
        <w:suppressAutoHyphens/>
        <w:ind w:firstLine="567"/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</w:pPr>
      <w:r w:rsidRPr="00C15359">
        <w:rPr>
          <w:rFonts w:ascii="Times New Roman" w:eastAsia="Times New Roman" w:hAnsi="Times New Roman" w:cs="Times New Roman"/>
          <w:bCs/>
          <w:iCs/>
          <w:color w:val="auto"/>
          <w:lang w:eastAsia="zh-CN" w:bidi="ar-SA"/>
        </w:rPr>
        <w:t>Київська обл., 08030, Україна.</w:t>
      </w:r>
    </w:p>
    <w:p w14:paraId="1D086DDD" w14:textId="77777777" w:rsidR="00E429BF" w:rsidRPr="00C15359" w:rsidRDefault="00E429BF" w:rsidP="00FC2625">
      <w:pPr>
        <w:widowControl/>
        <w:suppressAutoHyphens/>
        <w:ind w:firstLine="567"/>
        <w:rPr>
          <w:rFonts w:ascii="Times New Roman" w:eastAsia="Times New Roman" w:hAnsi="Times New Roman" w:cs="Times New Roman"/>
          <w:bCs/>
          <w:iCs/>
          <w:color w:val="auto"/>
          <w:lang w:val="ru-RU" w:eastAsia="zh-CN" w:bidi="ar-SA"/>
        </w:rPr>
      </w:pPr>
      <w:r w:rsidRPr="00C15359">
        <w:rPr>
          <w:rFonts w:ascii="Times New Roman" w:eastAsia="Times New Roman" w:hAnsi="Times New Roman" w:cs="Times New Roman"/>
          <w:bCs/>
          <w:iCs/>
          <w:color w:val="auto"/>
          <w:lang w:val="ru-RU" w:eastAsia="zh-CN" w:bidi="ar-SA"/>
        </w:rPr>
        <w:t>www.ukrzoovet.com.ua</w:t>
      </w:r>
    </w:p>
    <w:sectPr w:rsidR="00E429BF" w:rsidRPr="00C15359" w:rsidSect="00FC26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135" w:left="1080" w:header="567" w:footer="456" w:gutter="0"/>
      <w:pgNumType w:start="16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38C4" w14:textId="77777777" w:rsidR="00DB7625" w:rsidRDefault="00DB7625">
      <w:r>
        <w:separator/>
      </w:r>
    </w:p>
  </w:endnote>
  <w:endnote w:type="continuationSeparator" w:id="0">
    <w:p w14:paraId="7F827878" w14:textId="77777777" w:rsidR="00DB7625" w:rsidRDefault="00DB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8440" w14:textId="4DB1F460" w:rsidR="00E75EF2" w:rsidRPr="00E75EF2" w:rsidRDefault="00E75EF2">
    <w:pPr>
      <w:pStyle w:val="a7"/>
      <w:jc w:val="right"/>
      <w:rPr>
        <w:rFonts w:ascii="Times New Roman" w:hAnsi="Times New Roman" w:cs="Times New Roman"/>
        <w:sz w:val="28"/>
        <w:szCs w:val="28"/>
      </w:rPr>
    </w:pPr>
  </w:p>
  <w:p w14:paraId="13B69750" w14:textId="77777777" w:rsidR="00494F9A" w:rsidRDefault="00494F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664907"/>
      <w:docPartObj>
        <w:docPartGallery w:val="Page Numbers (Bottom of Page)"/>
        <w:docPartUnique/>
      </w:docPartObj>
    </w:sdtPr>
    <w:sdtContent>
      <w:p w14:paraId="3F2FA7A8" w14:textId="6C7B6208" w:rsidR="008A3CE9" w:rsidRDefault="008A3CE9">
        <w:pPr>
          <w:pStyle w:val="a7"/>
          <w:jc w:val="right"/>
        </w:pPr>
        <w:r w:rsidRPr="00EF5704">
          <w:rPr>
            <w:rFonts w:ascii="Times New Roman" w:hAnsi="Times New Roman" w:cs="Times New Roman"/>
          </w:rPr>
          <w:fldChar w:fldCharType="begin"/>
        </w:r>
        <w:r w:rsidRPr="00EF5704">
          <w:rPr>
            <w:rFonts w:ascii="Times New Roman" w:hAnsi="Times New Roman" w:cs="Times New Roman"/>
          </w:rPr>
          <w:instrText>PAGE   \* MERGEFORMAT</w:instrText>
        </w:r>
        <w:r w:rsidRPr="00EF5704">
          <w:rPr>
            <w:rFonts w:ascii="Times New Roman" w:hAnsi="Times New Roman" w:cs="Times New Roman"/>
          </w:rPr>
          <w:fldChar w:fldCharType="separate"/>
        </w:r>
        <w:r w:rsidR="001D2DE8">
          <w:rPr>
            <w:rFonts w:ascii="Times New Roman" w:hAnsi="Times New Roman" w:cs="Times New Roman"/>
            <w:noProof/>
          </w:rPr>
          <w:t>16</w:t>
        </w:r>
        <w:r w:rsidRPr="00EF5704">
          <w:rPr>
            <w:rFonts w:ascii="Times New Roman" w:hAnsi="Times New Roman" w:cs="Times New Roman"/>
          </w:rPr>
          <w:fldChar w:fldCharType="end"/>
        </w:r>
      </w:p>
    </w:sdtContent>
  </w:sdt>
  <w:p w14:paraId="55A5C640" w14:textId="77777777" w:rsidR="00494F9A" w:rsidRDefault="00494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AE55" w14:textId="77777777" w:rsidR="00DB7625" w:rsidRDefault="00DB7625"/>
  </w:footnote>
  <w:footnote w:type="continuationSeparator" w:id="0">
    <w:p w14:paraId="2FD50212" w14:textId="77777777" w:rsidR="00DB7625" w:rsidRDefault="00DB76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FBA5" w14:textId="4CEA5AA7" w:rsidR="00D00B8D" w:rsidRPr="00635914" w:rsidRDefault="0063037C" w:rsidP="00635914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</w:t>
    </w:r>
    <w:r w:rsidR="00D00B8D" w:rsidRPr="00635914">
      <w:rPr>
        <w:rFonts w:ascii="Times New Roman" w:hAnsi="Times New Roman" w:cs="Times New Roman"/>
      </w:rPr>
      <w:t>к</w:t>
    </w:r>
    <w:r>
      <w:rPr>
        <w:rFonts w:ascii="Times New Roman" w:hAnsi="Times New Roman" w:cs="Times New Roman"/>
      </w:rPr>
      <w:t>у</w:t>
    </w:r>
    <w:r w:rsidR="00D00B8D" w:rsidRPr="00635914">
      <w:rPr>
        <w:rFonts w:ascii="Times New Roman" w:hAnsi="Times New Roman" w:cs="Times New Roman"/>
      </w:rPr>
      <w:t xml:space="preserve"> 2</w:t>
    </w:r>
  </w:p>
  <w:p w14:paraId="4572DA28" w14:textId="24AF65FC" w:rsidR="00D00B8D" w:rsidRPr="00635914" w:rsidRDefault="00D00B8D" w:rsidP="00C15359">
    <w:pPr>
      <w:pStyle w:val="a5"/>
      <w:ind w:firstLine="3119"/>
      <w:jc w:val="right"/>
      <w:rPr>
        <w:rFonts w:ascii="Times New Roman" w:hAnsi="Times New Roman" w:cs="Times New Roman"/>
      </w:rPr>
    </w:pPr>
    <w:r w:rsidRPr="00635914">
      <w:rPr>
        <w:rFonts w:ascii="Times New Roman" w:hAnsi="Times New Roman" w:cs="Times New Roman"/>
      </w:rPr>
      <w:t xml:space="preserve">до реєстраційного посвідчення </w:t>
    </w:r>
    <w:r w:rsidR="00C15359" w:rsidRPr="00C15359">
      <w:rPr>
        <w:rFonts w:ascii="Times New Roman" w:hAnsi="Times New Roman" w:cs="Times New Roman"/>
      </w:rPr>
      <w:t>АВ-09770-01-25</w:t>
    </w:r>
  </w:p>
  <w:p w14:paraId="163B071A" w14:textId="77777777" w:rsidR="006D2B87" w:rsidRDefault="006D2B87">
    <w:pP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00E1" w14:textId="77777777" w:rsidR="0063037C" w:rsidRPr="00635914" w:rsidRDefault="0063037C" w:rsidP="00CD5425">
    <w:pPr>
      <w:pStyle w:val="a5"/>
      <w:jc w:val="right"/>
      <w:rPr>
        <w:rFonts w:ascii="Times New Roman" w:hAnsi="Times New Roman" w:cs="Times New Roman"/>
      </w:rPr>
    </w:pPr>
    <w:r w:rsidRPr="00635914">
      <w:rPr>
        <w:rFonts w:ascii="Times New Roman" w:hAnsi="Times New Roman" w:cs="Times New Roman"/>
      </w:rPr>
      <w:t xml:space="preserve">Додаток 2 </w:t>
    </w:r>
  </w:p>
  <w:p w14:paraId="58A55FF9" w14:textId="7C000EC8" w:rsidR="0063037C" w:rsidRPr="00635914" w:rsidRDefault="0063037C" w:rsidP="00CD5425">
    <w:pPr>
      <w:pStyle w:val="a5"/>
      <w:ind w:firstLine="3261"/>
      <w:jc w:val="right"/>
      <w:rPr>
        <w:rFonts w:ascii="Times New Roman" w:hAnsi="Times New Roman" w:cs="Times New Roman"/>
      </w:rPr>
    </w:pPr>
    <w:r w:rsidRPr="00635914">
      <w:rPr>
        <w:rFonts w:ascii="Times New Roman" w:hAnsi="Times New Roman" w:cs="Times New Roman"/>
      </w:rPr>
      <w:t xml:space="preserve">до реєстраційного посвідчення </w:t>
    </w:r>
    <w:r w:rsidR="00CD5425" w:rsidRPr="00CD5425">
      <w:rPr>
        <w:rFonts w:ascii="Times New Roman" w:hAnsi="Times New Roman" w:cs="Times New Roman"/>
      </w:rPr>
      <w:t>АВ-09770-01-25</w:t>
    </w:r>
  </w:p>
  <w:p w14:paraId="5B5FC20D" w14:textId="77777777" w:rsidR="0063037C" w:rsidRDefault="006303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13C72"/>
    <w:multiLevelType w:val="hybridMultilevel"/>
    <w:tmpl w:val="543C14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39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08"/>
    <w:rsid w:val="00000F0C"/>
    <w:rsid w:val="00022F28"/>
    <w:rsid w:val="000247F5"/>
    <w:rsid w:val="00026AE1"/>
    <w:rsid w:val="00032878"/>
    <w:rsid w:val="00046626"/>
    <w:rsid w:val="00047E90"/>
    <w:rsid w:val="0005309B"/>
    <w:rsid w:val="000747DC"/>
    <w:rsid w:val="000A5ED2"/>
    <w:rsid w:val="000F1BB7"/>
    <w:rsid w:val="000F7B13"/>
    <w:rsid w:val="001072C0"/>
    <w:rsid w:val="00107D54"/>
    <w:rsid w:val="00112029"/>
    <w:rsid w:val="00135D6B"/>
    <w:rsid w:val="00135F97"/>
    <w:rsid w:val="0014381F"/>
    <w:rsid w:val="00152FCA"/>
    <w:rsid w:val="00153472"/>
    <w:rsid w:val="00170E88"/>
    <w:rsid w:val="00176E7E"/>
    <w:rsid w:val="00185282"/>
    <w:rsid w:val="001B62D5"/>
    <w:rsid w:val="001C48F8"/>
    <w:rsid w:val="001D2DE8"/>
    <w:rsid w:val="001E63E4"/>
    <w:rsid w:val="001F011B"/>
    <w:rsid w:val="00212C72"/>
    <w:rsid w:val="00233A1D"/>
    <w:rsid w:val="00241ABF"/>
    <w:rsid w:val="00250948"/>
    <w:rsid w:val="00257258"/>
    <w:rsid w:val="00273C04"/>
    <w:rsid w:val="002934D0"/>
    <w:rsid w:val="002A6427"/>
    <w:rsid w:val="002B5155"/>
    <w:rsid w:val="002C39E1"/>
    <w:rsid w:val="002D05F7"/>
    <w:rsid w:val="002D7C03"/>
    <w:rsid w:val="002F56F5"/>
    <w:rsid w:val="00303211"/>
    <w:rsid w:val="0030632C"/>
    <w:rsid w:val="00306476"/>
    <w:rsid w:val="0032211E"/>
    <w:rsid w:val="0033778E"/>
    <w:rsid w:val="00344D45"/>
    <w:rsid w:val="003547BC"/>
    <w:rsid w:val="003560C2"/>
    <w:rsid w:val="00361EF4"/>
    <w:rsid w:val="00363358"/>
    <w:rsid w:val="00366587"/>
    <w:rsid w:val="00370889"/>
    <w:rsid w:val="0037524D"/>
    <w:rsid w:val="00384FB7"/>
    <w:rsid w:val="00385945"/>
    <w:rsid w:val="00391BF6"/>
    <w:rsid w:val="003951E7"/>
    <w:rsid w:val="003C2E66"/>
    <w:rsid w:val="003C3DD6"/>
    <w:rsid w:val="003E02D3"/>
    <w:rsid w:val="003E1D68"/>
    <w:rsid w:val="0042248E"/>
    <w:rsid w:val="00422F3F"/>
    <w:rsid w:val="0043498E"/>
    <w:rsid w:val="004352E5"/>
    <w:rsid w:val="0043762B"/>
    <w:rsid w:val="004700A2"/>
    <w:rsid w:val="00494F9A"/>
    <w:rsid w:val="00497F13"/>
    <w:rsid w:val="004B4332"/>
    <w:rsid w:val="004B74C5"/>
    <w:rsid w:val="004C34D2"/>
    <w:rsid w:val="005120F2"/>
    <w:rsid w:val="0052243E"/>
    <w:rsid w:val="0053657C"/>
    <w:rsid w:val="0055303F"/>
    <w:rsid w:val="0055424D"/>
    <w:rsid w:val="005625E8"/>
    <w:rsid w:val="0056442E"/>
    <w:rsid w:val="005825A5"/>
    <w:rsid w:val="005A262C"/>
    <w:rsid w:val="005D6AAA"/>
    <w:rsid w:val="005D7F17"/>
    <w:rsid w:val="005E1F99"/>
    <w:rsid w:val="005E6903"/>
    <w:rsid w:val="005F6E58"/>
    <w:rsid w:val="005F7193"/>
    <w:rsid w:val="00603F70"/>
    <w:rsid w:val="0062443B"/>
    <w:rsid w:val="0063037C"/>
    <w:rsid w:val="00635914"/>
    <w:rsid w:val="00637504"/>
    <w:rsid w:val="0064181F"/>
    <w:rsid w:val="0064536E"/>
    <w:rsid w:val="00654303"/>
    <w:rsid w:val="006775A9"/>
    <w:rsid w:val="00686995"/>
    <w:rsid w:val="00686A9E"/>
    <w:rsid w:val="006B5D52"/>
    <w:rsid w:val="006C7AAD"/>
    <w:rsid w:val="006D2B87"/>
    <w:rsid w:val="006D7F98"/>
    <w:rsid w:val="006E39F5"/>
    <w:rsid w:val="006E43D6"/>
    <w:rsid w:val="00721480"/>
    <w:rsid w:val="00722209"/>
    <w:rsid w:val="007306F4"/>
    <w:rsid w:val="00733B30"/>
    <w:rsid w:val="0075157A"/>
    <w:rsid w:val="00794593"/>
    <w:rsid w:val="007C0F85"/>
    <w:rsid w:val="007C5670"/>
    <w:rsid w:val="007F5074"/>
    <w:rsid w:val="007F685A"/>
    <w:rsid w:val="00816E78"/>
    <w:rsid w:val="008418A1"/>
    <w:rsid w:val="008A28DD"/>
    <w:rsid w:val="008A3CE9"/>
    <w:rsid w:val="008B2AB4"/>
    <w:rsid w:val="008C2755"/>
    <w:rsid w:val="008C2DF9"/>
    <w:rsid w:val="008F4384"/>
    <w:rsid w:val="009218F6"/>
    <w:rsid w:val="00930A4D"/>
    <w:rsid w:val="009531BF"/>
    <w:rsid w:val="00961C24"/>
    <w:rsid w:val="00972B17"/>
    <w:rsid w:val="009A0213"/>
    <w:rsid w:val="009C5270"/>
    <w:rsid w:val="009E1276"/>
    <w:rsid w:val="009E406B"/>
    <w:rsid w:val="009E41C0"/>
    <w:rsid w:val="00A01A59"/>
    <w:rsid w:val="00A31412"/>
    <w:rsid w:val="00A32E28"/>
    <w:rsid w:val="00A63700"/>
    <w:rsid w:val="00A745E8"/>
    <w:rsid w:val="00A74F0D"/>
    <w:rsid w:val="00A921E2"/>
    <w:rsid w:val="00AC2288"/>
    <w:rsid w:val="00AD5A22"/>
    <w:rsid w:val="00AE2470"/>
    <w:rsid w:val="00B0254C"/>
    <w:rsid w:val="00B06984"/>
    <w:rsid w:val="00B107FB"/>
    <w:rsid w:val="00B133AD"/>
    <w:rsid w:val="00B14F54"/>
    <w:rsid w:val="00B219BB"/>
    <w:rsid w:val="00B33354"/>
    <w:rsid w:val="00B33B99"/>
    <w:rsid w:val="00B63C02"/>
    <w:rsid w:val="00B727FE"/>
    <w:rsid w:val="00B758BB"/>
    <w:rsid w:val="00B82004"/>
    <w:rsid w:val="00B823A2"/>
    <w:rsid w:val="00BA607E"/>
    <w:rsid w:val="00BB71AD"/>
    <w:rsid w:val="00BC3799"/>
    <w:rsid w:val="00BC4437"/>
    <w:rsid w:val="00BD4A7C"/>
    <w:rsid w:val="00BF76DD"/>
    <w:rsid w:val="00C113C8"/>
    <w:rsid w:val="00C13112"/>
    <w:rsid w:val="00C14BD5"/>
    <w:rsid w:val="00C15359"/>
    <w:rsid w:val="00C2279B"/>
    <w:rsid w:val="00C36C07"/>
    <w:rsid w:val="00C5535A"/>
    <w:rsid w:val="00C63E81"/>
    <w:rsid w:val="00C7535F"/>
    <w:rsid w:val="00C7684F"/>
    <w:rsid w:val="00C83488"/>
    <w:rsid w:val="00C86087"/>
    <w:rsid w:val="00CA11F0"/>
    <w:rsid w:val="00CA4DA1"/>
    <w:rsid w:val="00CB22E9"/>
    <w:rsid w:val="00CD5425"/>
    <w:rsid w:val="00CE3894"/>
    <w:rsid w:val="00CE592B"/>
    <w:rsid w:val="00CF1007"/>
    <w:rsid w:val="00CF14B3"/>
    <w:rsid w:val="00CF2F18"/>
    <w:rsid w:val="00D00B8D"/>
    <w:rsid w:val="00D30A03"/>
    <w:rsid w:val="00D44A44"/>
    <w:rsid w:val="00D52CA6"/>
    <w:rsid w:val="00D52EDA"/>
    <w:rsid w:val="00D55D24"/>
    <w:rsid w:val="00D6679A"/>
    <w:rsid w:val="00D81849"/>
    <w:rsid w:val="00DA4417"/>
    <w:rsid w:val="00DB14B3"/>
    <w:rsid w:val="00DB7625"/>
    <w:rsid w:val="00DC0B08"/>
    <w:rsid w:val="00DC3CF4"/>
    <w:rsid w:val="00E024BC"/>
    <w:rsid w:val="00E06C7D"/>
    <w:rsid w:val="00E17045"/>
    <w:rsid w:val="00E17778"/>
    <w:rsid w:val="00E35216"/>
    <w:rsid w:val="00E36B4E"/>
    <w:rsid w:val="00E429BF"/>
    <w:rsid w:val="00E657A9"/>
    <w:rsid w:val="00E75EF2"/>
    <w:rsid w:val="00E80D47"/>
    <w:rsid w:val="00E81AAA"/>
    <w:rsid w:val="00E822C1"/>
    <w:rsid w:val="00E83418"/>
    <w:rsid w:val="00E85B3D"/>
    <w:rsid w:val="00EB6FA4"/>
    <w:rsid w:val="00EC2671"/>
    <w:rsid w:val="00ED5927"/>
    <w:rsid w:val="00ED767B"/>
    <w:rsid w:val="00EE1911"/>
    <w:rsid w:val="00EF5704"/>
    <w:rsid w:val="00F0495F"/>
    <w:rsid w:val="00F04FCF"/>
    <w:rsid w:val="00F35A12"/>
    <w:rsid w:val="00F46FD9"/>
    <w:rsid w:val="00F61121"/>
    <w:rsid w:val="00F63982"/>
    <w:rsid w:val="00F95884"/>
    <w:rsid w:val="00FB091D"/>
    <w:rsid w:val="00FC2625"/>
    <w:rsid w:val="00FC322B"/>
    <w:rsid w:val="00FC5A82"/>
    <w:rsid w:val="00FD4508"/>
    <w:rsid w:val="00FD4F05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D1C9"/>
  <w15:docId w15:val="{9E0AE739-608B-443A-81EF-9C64D1B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0"/>
      <w:szCs w:val="1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">
    <w:name w:val="Основной текст (2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Заголовок №2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Основной текст (2)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SegoeUI4pt">
    <w:name w:val="Основной текст (2) + Segoe UI;4 pt"/>
    <w:basedOn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3">
    <w:name w:val="Основной текст (2) + Малые прописные"/>
    <w:basedOn w:val="21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Основной текст (3) + Не полужирный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355pt">
    <w:name w:val="Основной текст (3) + 5;5 pt;Курсив"/>
    <w:basedOn w:val="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130" w:lineRule="exact"/>
      <w:jc w:val="both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30" w:lineRule="exact"/>
      <w:jc w:val="right"/>
    </w:pPr>
    <w:rPr>
      <w:rFonts w:ascii="Trebuchet MS" w:eastAsia="Trebuchet MS" w:hAnsi="Trebuchet MS" w:cs="Trebuchet MS"/>
      <w:sz w:val="10"/>
      <w:szCs w:val="1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130" w:lineRule="exac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130" w:lineRule="exact"/>
      <w:jc w:val="both"/>
      <w:outlineLvl w:val="1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both"/>
      <w:outlineLvl w:val="0"/>
    </w:pPr>
    <w:rPr>
      <w:rFonts w:ascii="Trebuchet MS" w:eastAsia="Trebuchet MS" w:hAnsi="Trebuchet MS" w:cs="Trebuchet MS"/>
      <w:sz w:val="16"/>
      <w:szCs w:val="16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635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5914"/>
    <w:rPr>
      <w:color w:val="000000"/>
    </w:rPr>
  </w:style>
  <w:style w:type="paragraph" w:styleId="a7">
    <w:name w:val="footer"/>
    <w:basedOn w:val="a"/>
    <w:link w:val="a8"/>
    <w:uiPriority w:val="99"/>
    <w:unhideWhenUsed/>
    <w:rsid w:val="006359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5914"/>
    <w:rPr>
      <w:color w:val="000000"/>
    </w:rPr>
  </w:style>
  <w:style w:type="paragraph" w:styleId="a9">
    <w:name w:val="Normal (Web)"/>
    <w:basedOn w:val="a"/>
    <w:uiPriority w:val="99"/>
    <w:semiHidden/>
    <w:unhideWhenUsed/>
    <w:rsid w:val="008C2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cs8f3868831">
    <w:name w:val="cs8f3868831"/>
    <w:rsid w:val="00233A1D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paragraph" w:customStyle="1" w:styleId="Style4">
    <w:name w:val="Style4"/>
    <w:basedOn w:val="a"/>
    <w:rsid w:val="00E429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9">
    <w:name w:val="Font Style19"/>
    <w:rsid w:val="00E429BF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328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2878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59"/>
    <w:rsid w:val="00212C72"/>
    <w:pPr>
      <w:widowControl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F719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719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7193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1F99"/>
    <w:pPr>
      <w:widowControl w:val="0"/>
    </w:pPr>
    <w:rPr>
      <w:rFonts w:ascii="Microsoft Sans Serif" w:eastAsia="Microsoft Sans Serif" w:hAnsi="Microsoft Sans Serif" w:cs="Microsoft Sans Serif"/>
      <w:b/>
      <w:bCs/>
      <w:color w:val="000000"/>
      <w:lang w:eastAsia="uk-UA" w:bidi="uk-UA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1F9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 w:bidi="ar-SA"/>
    </w:rPr>
  </w:style>
  <w:style w:type="character" w:customStyle="1" w:styleId="cs5efed22f11">
    <w:name w:val="cs5efed22f11"/>
    <w:rsid w:val="00135F9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5884</Words>
  <Characters>3355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Таїсія</dc:creator>
  <cp:lastModifiedBy>Olena Tsvilikhovska</cp:lastModifiedBy>
  <cp:revision>2</cp:revision>
  <cp:lastPrinted>2025-04-09T06:51:00Z</cp:lastPrinted>
  <dcterms:created xsi:type="dcterms:W3CDTF">2025-06-26T12:57:00Z</dcterms:created>
  <dcterms:modified xsi:type="dcterms:W3CDTF">2025-06-26T12:57:00Z</dcterms:modified>
</cp:coreProperties>
</file>